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495C930A"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508C1">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508C1">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F4EB8C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508C1">
        <w:rPr>
          <w:rFonts w:ascii="ＭＳ 明朝" w:hAnsi="ＭＳ 明朝" w:hint="eastAsia"/>
          <w:sz w:val="22"/>
          <w:szCs w:val="22"/>
        </w:rPr>
        <w:t>令和 6年 5月22日</w:t>
      </w:r>
      <w:r>
        <w:rPr>
          <w:rFonts w:ascii="ＭＳ 明朝" w:hAnsi="ＭＳ 明朝" w:hint="eastAsia"/>
          <w:sz w:val="22"/>
          <w:szCs w:val="22"/>
        </w:rPr>
        <w:t>付けで公告のありました</w:t>
      </w:r>
      <w:r w:rsidR="000508C1">
        <w:rPr>
          <w:rFonts w:ascii="ＭＳ 明朝" w:hAnsi="ＭＳ 明朝" w:hint="eastAsia"/>
          <w:sz w:val="22"/>
          <w:szCs w:val="22"/>
          <w:u w:val="single"/>
        </w:rPr>
        <w:t>令和６年度　交通安全教室用LED模擬信号機購入</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08C1"/>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2FF5-C0DF-43C1-B295-EDA5FB63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2024-05-22T01:29:00Z</dcterms:modified>
</cp:coreProperties>
</file>