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F2C7C5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0A380B">
        <w:rPr>
          <w:rFonts w:ascii="ＭＳ 明朝" w:hAnsi="ＭＳ 明朝" w:hint="eastAsia"/>
          <w:sz w:val="22"/>
          <w:szCs w:val="22"/>
        </w:rPr>
        <w:t>加東市長</w:t>
      </w:r>
      <w:r>
        <w:rPr>
          <w:rFonts w:ascii="ＭＳ 明朝" w:hAnsi="ＭＳ 明朝" w:hint="eastAsia"/>
          <w:sz w:val="22"/>
          <w:szCs w:val="22"/>
          <w:lang w:eastAsia="zh-TW"/>
        </w:rPr>
        <w:t xml:space="preserve">　</w:t>
      </w:r>
      <w:r w:rsidR="000A380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DF54CD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0A380B">
        <w:rPr>
          <w:rFonts w:ascii="ＭＳ 明朝" w:hAnsi="ＭＳ 明朝" w:hint="eastAsia"/>
          <w:sz w:val="22"/>
          <w:szCs w:val="22"/>
          <w:u w:val="single"/>
        </w:rPr>
        <w:t>令和６年度　社会資本整備総合交付金事業　加東市公園施設長寿命化計画更新等業務委託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91E50B9" w14:textId="77777777" w:rsidR="000A380B" w:rsidRDefault="000A380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建設コンサルタント登録規程に基づく「都市計画及び地方計画部門」の登録が確認できる登録証の写し</w:t>
      </w:r>
    </w:p>
    <w:p w14:paraId="3EC4107D" w14:textId="77777777" w:rsidR="000A380B" w:rsidRDefault="000A380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2FEA360C" w14:textId="77777777" w:rsidR="000A380B" w:rsidRDefault="000A380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PMS（プライバシーマーク又はJISQ15001）又はISMS(ISO/IEC27001又はJISQ27001)の登録証等の写し</w:t>
      </w:r>
    </w:p>
    <w:p w14:paraId="05C030E4" w14:textId="77777777" w:rsidR="000A380B" w:rsidRDefault="000A380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ISO9001の登録証等の写し</w:t>
      </w:r>
    </w:p>
    <w:p w14:paraId="7865D5FC" w14:textId="77777777" w:rsidR="000A380B" w:rsidRDefault="000A380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ISO14001の登録証等の写し</w:t>
      </w:r>
    </w:p>
    <w:p w14:paraId="2406EA07" w14:textId="77777777" w:rsidR="000A380B" w:rsidRDefault="000A380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280C35E7" w:rsidR="00F859D9" w:rsidRPr="0029546A" w:rsidRDefault="000A380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80B"/>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474E-2430-4C32-9CD3-1536B5AD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2024-06-05T01:27:00Z</dcterms:modified>
</cp:coreProperties>
</file>