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511A95B4"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7252D2">
        <w:rPr>
          <w:rFonts w:ascii="ＭＳ 明朝" w:hAnsi="ＭＳ 明朝" w:hint="eastAsia"/>
          <w:sz w:val="22"/>
          <w:szCs w:val="22"/>
        </w:rPr>
        <w:t>加東市長</w:t>
      </w:r>
      <w:r>
        <w:rPr>
          <w:rFonts w:ascii="ＭＳ 明朝" w:hAnsi="ＭＳ 明朝" w:hint="eastAsia"/>
          <w:sz w:val="22"/>
          <w:szCs w:val="22"/>
          <w:lang w:eastAsia="zh-TW"/>
        </w:rPr>
        <w:t xml:space="preserve">　</w:t>
      </w:r>
      <w:r w:rsidR="007252D2">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4826EAA3"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7252D2">
        <w:rPr>
          <w:rFonts w:ascii="ＭＳ 明朝" w:hAnsi="ＭＳ 明朝" w:hint="eastAsia"/>
          <w:sz w:val="22"/>
          <w:szCs w:val="22"/>
          <w:u w:val="single"/>
        </w:rPr>
        <w:t>令和６年度　加東みらいこども園外壁木部塗装改修工事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3F7B8627" w14:textId="77777777" w:rsidR="007252D2" w:rsidRDefault="007252D2"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建設業法（昭和24年法律第100号）に規定する塗装工事業の建設業許可が確認できるもの</w:t>
      </w:r>
    </w:p>
    <w:p w14:paraId="702E124B" w14:textId="77777777" w:rsidR="007252D2" w:rsidRDefault="007252D2"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 （最新のものかつ塗装工事の完成工事高を有するもの）</w:t>
      </w:r>
    </w:p>
    <w:p w14:paraId="3017DA78" w14:textId="77777777" w:rsidR="007252D2" w:rsidRDefault="007252D2"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34B15872" w:rsidR="00F859D9" w:rsidRPr="0029546A" w:rsidRDefault="007252D2"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52D2"/>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AECFF-841A-4FCD-8EC7-41663E6ED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72</Words>
  <Characters>415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2024-06-18T11:55:00Z</dcterms:modified>
</cp:coreProperties>
</file>