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E61CD5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3D0D14">
        <w:rPr>
          <w:rFonts w:ascii="ＭＳ 明朝" w:hAnsi="ＭＳ 明朝" w:hint="eastAsia"/>
          <w:sz w:val="22"/>
          <w:szCs w:val="22"/>
        </w:rPr>
        <w:t>加東市長</w:t>
      </w:r>
      <w:r>
        <w:rPr>
          <w:rFonts w:ascii="ＭＳ 明朝" w:hAnsi="ＭＳ 明朝" w:hint="eastAsia"/>
          <w:sz w:val="22"/>
          <w:szCs w:val="22"/>
          <w:lang w:eastAsia="zh-TW"/>
        </w:rPr>
        <w:t xml:space="preserve">　</w:t>
      </w:r>
      <w:r w:rsidR="003D0D14">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E535068"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3D0D14">
        <w:rPr>
          <w:rFonts w:ascii="ＭＳ 明朝" w:hAnsi="ＭＳ 明朝" w:hint="eastAsia"/>
          <w:sz w:val="22"/>
          <w:szCs w:val="22"/>
          <w:u w:val="single"/>
        </w:rPr>
        <w:t>令和６年度　社会資本整備総合交付金事業　内水浸水想定区域図作成に伴う測量調査業務委託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EBE42E8" w14:textId="77777777" w:rsidR="003D0D14" w:rsidRDefault="003D0D1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建設コンサルタント登録規程に基づく「下水道部門」の登録が確認できる登録証の写し</w:t>
      </w:r>
    </w:p>
    <w:p w14:paraId="63035B8E" w14:textId="77777777" w:rsidR="003D0D14" w:rsidRDefault="003D0D1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測量法（昭和24年法律第188号）に基づく測量業の登録が確認できる登録証明書の写し</w:t>
      </w:r>
    </w:p>
    <w:p w14:paraId="4A6383D1" w14:textId="7D243296" w:rsidR="00F859D9" w:rsidRPr="0029546A" w:rsidRDefault="003D0D14"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proofErr w:type="spellStart"/>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roofErr w:type="spellEnd"/>
    <w:r w:rsidRPr="00B26B7B">
      <w:rPr>
        <w:rFonts w:hint="eastAsia"/>
        <w:b/>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14872666">
    <w:abstractNumId w:val="3"/>
  </w:num>
  <w:num w:numId="2" w16cid:durableId="1820733163">
    <w:abstractNumId w:val="0"/>
  </w:num>
  <w:num w:numId="3" w16cid:durableId="358821746">
    <w:abstractNumId w:val="1"/>
  </w:num>
  <w:num w:numId="4" w16cid:durableId="486287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0D14"/>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2024-08-13T07:52:00Z</dcterms:modified>
</cp:coreProperties>
</file>