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43AECB21"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704630">
        <w:rPr>
          <w:rFonts w:ascii="ＭＳ 明朝" w:hAnsi="ＭＳ 明朝" w:hint="eastAsia"/>
          <w:sz w:val="22"/>
          <w:szCs w:val="22"/>
        </w:rPr>
        <w:t>加東市長</w:t>
      </w:r>
      <w:r>
        <w:rPr>
          <w:rFonts w:ascii="ＭＳ 明朝" w:hAnsi="ＭＳ 明朝" w:hint="eastAsia"/>
          <w:sz w:val="22"/>
          <w:szCs w:val="22"/>
          <w:lang w:eastAsia="zh-TW"/>
        </w:rPr>
        <w:t xml:space="preserve">　</w:t>
      </w:r>
      <w:r w:rsidR="00704630">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51F8BC0A"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704630">
        <w:rPr>
          <w:rFonts w:ascii="ＭＳ 明朝" w:hAnsi="ＭＳ 明朝" w:hint="eastAsia"/>
          <w:sz w:val="22"/>
          <w:szCs w:val="22"/>
          <w:u w:val="single"/>
        </w:rPr>
        <w:t>令和６年度　社会資本整備総合交付金事業　市営住宅家原団地６・７号棟長寿命化工事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7CF49EB7" w14:textId="77777777" w:rsidR="00704630" w:rsidRDefault="00704630"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建設業法（昭和24年法律第100号）に規定する建築工事業の建設業許可が確認できるもの</w:t>
      </w:r>
    </w:p>
    <w:p w14:paraId="5E7EC0B4" w14:textId="77777777" w:rsidR="00704630" w:rsidRDefault="00704630"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 （最新のものかつ建築一式工事の完成工事高を有するもの）</w:t>
      </w:r>
    </w:p>
    <w:p w14:paraId="7EE6F3FC" w14:textId="77777777" w:rsidR="00704630" w:rsidRDefault="00704630"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1251A1D8" w:rsidR="00F859D9" w:rsidRPr="0029546A" w:rsidRDefault="00704630"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30078702">
    <w:abstractNumId w:val="3"/>
  </w:num>
  <w:num w:numId="2" w16cid:durableId="1954170742">
    <w:abstractNumId w:val="0"/>
  </w:num>
  <w:num w:numId="3" w16cid:durableId="603415301">
    <w:abstractNumId w:val="1"/>
  </w:num>
  <w:num w:numId="4" w16cid:durableId="562109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B09"/>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630"/>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27D24"/>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75</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2024-08-27T10:01:00Z</dcterms:modified>
</cp:coreProperties>
</file>