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B24855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C7391">
        <w:rPr>
          <w:rFonts w:ascii="ＭＳ 明朝" w:hAnsi="ＭＳ 明朝" w:hint="eastAsia"/>
          <w:sz w:val="22"/>
          <w:szCs w:val="22"/>
        </w:rPr>
        <w:t>加東市長</w:t>
      </w:r>
      <w:r>
        <w:rPr>
          <w:rFonts w:ascii="ＭＳ 明朝" w:hAnsi="ＭＳ 明朝" w:hint="eastAsia"/>
          <w:sz w:val="22"/>
          <w:szCs w:val="22"/>
          <w:lang w:eastAsia="zh-TW"/>
        </w:rPr>
        <w:t xml:space="preserve">　</w:t>
      </w:r>
      <w:r w:rsidR="00DC739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45BE03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C7391">
        <w:rPr>
          <w:rFonts w:ascii="ＭＳ 明朝" w:hAnsi="ＭＳ 明朝" w:hint="eastAsia"/>
          <w:sz w:val="22"/>
          <w:szCs w:val="22"/>
          <w:u w:val="single"/>
        </w:rPr>
        <w:t>令和６年度　市営住宅春日団地（３３-３号）解体工事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49A52BB" w14:textId="77777777" w:rsidR="00DC7391" w:rsidRDefault="00DC73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建設業法（昭和24年法律第100号）に規定する解体工事業の建設業許可が確認できるもの</w:t>
      </w:r>
    </w:p>
    <w:p w14:paraId="5F08AF0C" w14:textId="77777777" w:rsidR="00DC7391" w:rsidRDefault="00DC73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経営規模等評価結果通知書の写し（最新のものかつ解体工事の完成工事高を有するもの）</w:t>
      </w:r>
    </w:p>
    <w:p w14:paraId="3D00356B" w14:textId="77777777" w:rsidR="00DC7391" w:rsidRDefault="00DC73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CEAF3BF" w:rsidR="00F859D9" w:rsidRPr="0029546A" w:rsidRDefault="00DC739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9041055">
    <w:abstractNumId w:val="3"/>
  </w:num>
  <w:num w:numId="2" w16cid:durableId="1570537307">
    <w:abstractNumId w:val="0"/>
  </w:num>
  <w:num w:numId="3" w16cid:durableId="545265475">
    <w:abstractNumId w:val="1"/>
  </w:num>
  <w:num w:numId="4" w16cid:durableId="72033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42FA"/>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391"/>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6E5F"/>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2024-10-23T04:17:00Z</dcterms:modified>
</cp:coreProperties>
</file>