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36ACFB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501C8">
        <w:rPr>
          <w:rFonts w:ascii="ＭＳ 明朝" w:hAnsi="ＭＳ 明朝" w:hint="eastAsia"/>
          <w:sz w:val="22"/>
          <w:szCs w:val="22"/>
        </w:rPr>
        <w:t>加東市長</w:t>
      </w:r>
      <w:r>
        <w:rPr>
          <w:rFonts w:ascii="ＭＳ 明朝" w:hAnsi="ＭＳ 明朝" w:hint="eastAsia"/>
          <w:sz w:val="22"/>
          <w:szCs w:val="22"/>
          <w:lang w:eastAsia="zh-TW"/>
        </w:rPr>
        <w:t xml:space="preserve">　</w:t>
      </w:r>
      <w:r w:rsidR="008501C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9DB00E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501C8">
        <w:rPr>
          <w:rFonts w:ascii="ＭＳ 明朝" w:hAnsi="ＭＳ 明朝" w:hint="eastAsia"/>
          <w:sz w:val="22"/>
          <w:szCs w:val="22"/>
          <w:u w:val="single"/>
        </w:rPr>
        <w:t>令和７年度　一般事務人材派遣業務</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1F95F2F1" w:rsidR="00F859D9" w:rsidRPr="0029546A" w:rsidRDefault="008501C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労働者派遣事業の適正な運営の確保及び派遣労働者の保護等に関する法律（昭和60年法律第88号）に規定する労働者派遣事業の許可を有することが確認できるもの※なお、支店等で登録している者については、その支店等で労働者派遣事業の許可を有すること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75161748">
    <w:abstractNumId w:val="3"/>
  </w:num>
  <w:num w:numId="2" w16cid:durableId="309096792">
    <w:abstractNumId w:val="0"/>
  </w:num>
  <w:num w:numId="3" w16cid:durableId="1727143934">
    <w:abstractNumId w:val="1"/>
  </w:num>
  <w:num w:numId="4" w16cid:durableId="791940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6F5C46"/>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96A59"/>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01C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2025-03-04T07:55:00Z</dcterms:modified>
</cp:coreProperties>
</file>