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1F276AF"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A6202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A6202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3C62D69"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A6202A">
        <w:rPr>
          <w:rFonts w:ascii="ＭＳ 明朝" w:hAnsi="ＭＳ 明朝" w:hint="eastAsia"/>
          <w:sz w:val="22"/>
          <w:szCs w:val="22"/>
        </w:rPr>
        <w:t>令和 8年 4月28日</w:t>
      </w:r>
      <w:r>
        <w:rPr>
          <w:rFonts w:ascii="ＭＳ 明朝" w:hAnsi="ＭＳ 明朝" w:hint="eastAsia"/>
          <w:sz w:val="22"/>
          <w:szCs w:val="22"/>
        </w:rPr>
        <w:t>付けで公告のありました</w:t>
      </w:r>
      <w:r w:rsidR="00A6202A">
        <w:rPr>
          <w:rFonts w:ascii="ＭＳ 明朝" w:hAnsi="ＭＳ 明朝" w:hint="eastAsia"/>
          <w:sz w:val="22"/>
          <w:szCs w:val="22"/>
          <w:u w:val="single"/>
        </w:rPr>
        <w:t>令和８年度　上水道事業　市道社貝原線老朽配水管更新工事詳細設計業務委託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36BF3"/>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202A"/>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16662"/>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2026-04-27T06:31:00Z</dcterms:modified>
</cp:coreProperties>
</file>