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5FDCB446"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1A326A">
        <w:rPr>
          <w:rFonts w:ascii="ＭＳ 明朝" w:hAnsi="ＭＳ 明朝" w:hint="eastAsia"/>
          <w:sz w:val="22"/>
          <w:szCs w:val="22"/>
        </w:rPr>
        <w:t>加東市長</w:t>
      </w:r>
      <w:r>
        <w:rPr>
          <w:rFonts w:ascii="ＭＳ 明朝" w:hAnsi="ＭＳ 明朝" w:hint="eastAsia"/>
          <w:sz w:val="22"/>
          <w:szCs w:val="22"/>
          <w:lang w:eastAsia="zh-TW"/>
        </w:rPr>
        <w:t xml:space="preserve">　</w:t>
      </w:r>
      <w:r w:rsidR="001A326A">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1F2CE7DF"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1A326A">
        <w:rPr>
          <w:rFonts w:ascii="ＭＳ 明朝" w:hAnsi="ＭＳ 明朝" w:hint="eastAsia"/>
          <w:sz w:val="22"/>
          <w:szCs w:val="22"/>
          <w:u w:val="single"/>
        </w:rPr>
        <w:t>令和８年度　社会資本整備総合交付金事業　市営住宅下三草団地３号棟長寿命化工事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CFAF246" w14:textId="77777777" w:rsidR="001A326A" w:rsidRDefault="001A326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w:t>
      </w:r>
    </w:p>
    <w:p w14:paraId="6F8E0408" w14:textId="77777777" w:rsidR="001A326A" w:rsidRDefault="001A326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経営規模等評価結果通知書の写し（最新のものかつ建築一式工事の完成工事高を有するもの）</w:t>
      </w:r>
    </w:p>
    <w:p w14:paraId="0380939A" w14:textId="77777777" w:rsidR="001A326A" w:rsidRDefault="001A326A"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1CB5E31D" w:rsidR="00F859D9" w:rsidRPr="0029546A" w:rsidRDefault="001A326A"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45766812">
    <w:abstractNumId w:val="3"/>
  </w:num>
  <w:num w:numId="2" w16cid:durableId="1663893870">
    <w:abstractNumId w:val="0"/>
  </w:num>
  <w:num w:numId="3" w16cid:durableId="935601094">
    <w:abstractNumId w:val="1"/>
  </w:num>
  <w:num w:numId="4" w16cid:durableId="129373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26A"/>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2026-07-14T23:59:00Z</dcterms:modified>
</cp:coreProperties>
</file>